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9B" w:rsidRDefault="00C1799B" w:rsidP="00C1799B">
      <w:pPr>
        <w:overflowPunct w:val="0"/>
        <w:jc w:val="center"/>
        <w:textAlignment w:val="baseline"/>
        <w:rPr>
          <w:kern w:val="0"/>
          <w:sz w:val="36"/>
          <w:szCs w:val="36"/>
        </w:rPr>
      </w:pPr>
      <w:bookmarkStart w:id="0" w:name="_GoBack"/>
      <w:bookmarkEnd w:id="0"/>
      <w:r w:rsidRPr="003B4B7B">
        <w:rPr>
          <w:rFonts w:hint="eastAsia"/>
          <w:kern w:val="0"/>
          <w:sz w:val="36"/>
          <w:szCs w:val="36"/>
        </w:rPr>
        <w:t>阿蘇山中岳第一火口の噴火に伴う</w:t>
      </w:r>
    </w:p>
    <w:p w:rsidR="00C1799B" w:rsidRPr="00283919" w:rsidRDefault="00C1799B" w:rsidP="00C1799B">
      <w:pPr>
        <w:overflowPunct w:val="0"/>
        <w:jc w:val="center"/>
        <w:textAlignment w:val="baseline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降灰の状況</w:t>
      </w:r>
      <w:r w:rsidRPr="003B4B7B">
        <w:rPr>
          <w:rFonts w:hint="eastAsia"/>
          <w:kern w:val="0"/>
          <w:sz w:val="36"/>
          <w:szCs w:val="36"/>
        </w:rPr>
        <w:t>と土壌改良対策</w:t>
      </w:r>
      <w:r w:rsidR="003F7BFC">
        <w:rPr>
          <w:rFonts w:hint="eastAsia"/>
          <w:kern w:val="0"/>
          <w:sz w:val="36"/>
          <w:szCs w:val="36"/>
        </w:rPr>
        <w:t>の考え方（第５２</w:t>
      </w:r>
      <w:r>
        <w:rPr>
          <w:rFonts w:hint="eastAsia"/>
          <w:kern w:val="0"/>
          <w:sz w:val="36"/>
          <w:szCs w:val="36"/>
        </w:rPr>
        <w:t>報）</w:t>
      </w:r>
    </w:p>
    <w:p w:rsidR="00C1799B" w:rsidRPr="003F7BFC" w:rsidRDefault="00C1799B" w:rsidP="00C1799B">
      <w:pPr>
        <w:wordWrap w:val="0"/>
        <w:overflowPunct w:val="0"/>
        <w:jc w:val="righ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C1799B" w:rsidRPr="00283919" w:rsidRDefault="007F483B" w:rsidP="00C1799B">
      <w:pPr>
        <w:overflowPunct w:val="0"/>
        <w:ind w:right="24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令和２</w:t>
      </w:r>
      <w:r w:rsidR="00C1799B" w:rsidRPr="00283919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（２０２０</w:t>
      </w:r>
      <w:r w:rsidR="006C4EBD">
        <w:rPr>
          <w:rFonts w:ascii="ＭＳ 明朝" w:hAnsi="ＭＳ 明朝" w:cs="ＭＳ 明朝" w:hint="eastAsia"/>
          <w:color w:val="000000"/>
          <w:kern w:val="0"/>
          <w:sz w:val="24"/>
        </w:rPr>
        <w:t>年）</w:t>
      </w:r>
      <w:r w:rsidR="003F7BFC">
        <w:rPr>
          <w:rFonts w:ascii="ＭＳ 明朝" w:hAnsi="ＭＳ 明朝" w:hint="eastAsia"/>
          <w:color w:val="000000"/>
          <w:kern w:val="0"/>
          <w:sz w:val="24"/>
        </w:rPr>
        <w:t>１２</w:t>
      </w:r>
      <w:r w:rsidR="00C1799B" w:rsidRPr="00283919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663A86">
        <w:rPr>
          <w:rFonts w:ascii="ＭＳ 明朝" w:hAnsi="ＭＳ 明朝" w:cs="ＭＳ 明朝" w:hint="eastAsia"/>
          <w:color w:val="000000"/>
          <w:kern w:val="0"/>
          <w:sz w:val="24"/>
        </w:rPr>
        <w:t>１５</w:t>
      </w:r>
      <w:r w:rsidR="00C1799B" w:rsidRPr="00283919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6C4EBD" w:rsidRDefault="00C1799B" w:rsidP="006C4EBD">
      <w:pPr>
        <w:wordWrap w:val="0"/>
        <w:overflowPunct w:val="0"/>
        <w:ind w:right="24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熊本県農業革新支援センタ</w:t>
      </w:r>
      <w:r w:rsidR="00B969F5">
        <w:rPr>
          <w:rFonts w:ascii="ＭＳ 明朝" w:hAnsi="ＭＳ 明朝" w:cs="ＭＳ 明朝" w:hint="eastAsia"/>
          <w:color w:val="000000"/>
          <w:kern w:val="0"/>
          <w:sz w:val="24"/>
        </w:rPr>
        <w:t>ー</w:t>
      </w:r>
    </w:p>
    <w:p w:rsidR="006C4EBD" w:rsidRPr="006C4EBD" w:rsidRDefault="006C4EBD" w:rsidP="006C4EBD">
      <w:pPr>
        <w:overflowPunct w:val="0"/>
        <w:ind w:right="120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915C13" w:rsidRDefault="00915C13" w:rsidP="00915C13">
      <w:pPr>
        <w:overflowPunct w:val="0"/>
        <w:ind w:firstLineChars="100" w:firstLine="244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阿蘇山中岳第一火口の噴火に伴う</w:t>
      </w:r>
      <w:r w:rsidR="007F483B">
        <w:rPr>
          <w:rFonts w:ascii="ＭＳ 明朝" w:hAnsi="ＭＳ 明朝" w:hint="eastAsia"/>
          <w:color w:val="000000"/>
          <w:spacing w:val="2"/>
          <w:kern w:val="0"/>
          <w:sz w:val="24"/>
        </w:rPr>
        <w:t>技術対策について、市町村等の協力による営農</w:t>
      </w:r>
      <w:r w:rsidR="00544623">
        <w:rPr>
          <w:rFonts w:ascii="ＭＳ 明朝" w:hAnsi="ＭＳ 明朝" w:hint="eastAsia"/>
          <w:color w:val="000000"/>
          <w:spacing w:val="2"/>
          <w:kern w:val="0"/>
          <w:sz w:val="24"/>
        </w:rPr>
        <w:t>対策降灰分析</w:t>
      </w:r>
      <w:r w:rsidR="003F7BFC">
        <w:rPr>
          <w:rFonts w:ascii="ＭＳ 明朝" w:hAnsi="ＭＳ 明朝" w:hint="eastAsia"/>
          <w:color w:val="000000"/>
          <w:spacing w:val="2"/>
          <w:kern w:val="0"/>
          <w:sz w:val="24"/>
        </w:rPr>
        <w:t>調査の１１月２６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日までの結果をふ</w:t>
      </w:r>
      <w:r w:rsidRPr="00FC08D4">
        <w:rPr>
          <w:rFonts w:ascii="ＭＳ 明朝" w:hAnsi="ＭＳ 明朝" w:hint="eastAsia"/>
          <w:color w:val="000000"/>
          <w:spacing w:val="2"/>
          <w:kern w:val="0"/>
          <w:sz w:val="24"/>
        </w:rPr>
        <w:t>まえた土壌改良対策の考え方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について</w:t>
      </w:r>
      <w:r>
        <w:rPr>
          <w:rFonts w:hint="eastAsia"/>
          <w:kern w:val="0"/>
          <w:sz w:val="24"/>
        </w:rPr>
        <w:t>とりまとめた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ので、地域の実情に合わせて活用すること</w:t>
      </w:r>
      <w:r w:rsidRPr="00FC08D4">
        <w:rPr>
          <w:rFonts w:ascii="ＭＳ 明朝" w:hAnsi="ＭＳ 明朝" w:hint="eastAsia"/>
          <w:color w:val="000000"/>
          <w:spacing w:val="2"/>
          <w:kern w:val="0"/>
          <w:sz w:val="24"/>
        </w:rPr>
        <w:t>。</w:t>
      </w:r>
    </w:p>
    <w:p w:rsidR="00915C13" w:rsidRPr="003F7BFC" w:rsidRDefault="00915C13" w:rsidP="00915C13">
      <w:pPr>
        <w:overflowPunct w:val="0"/>
        <w:ind w:firstLineChars="100" w:firstLine="244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15C13" w:rsidRDefault="00915C13" w:rsidP="00915C13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１．火山活動の状況</w:t>
      </w:r>
    </w:p>
    <w:p w:rsidR="006C4EBD" w:rsidRDefault="00A952B4" w:rsidP="00915C13">
      <w:pPr>
        <w:overflowPunct w:val="0"/>
        <w:ind w:leftChars="100" w:left="210" w:firstLineChars="100" w:firstLine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気象庁発表による</w:t>
      </w:r>
      <w:r w:rsidR="00915C13">
        <w:rPr>
          <w:rFonts w:ascii="ＭＳ 明朝" w:hAnsi="ＭＳ 明朝" w:hint="eastAsia"/>
          <w:color w:val="000000"/>
          <w:spacing w:val="2"/>
          <w:kern w:val="0"/>
          <w:sz w:val="24"/>
        </w:rPr>
        <w:t>阿蘇山の噴火の状況は、表１のとおりである。</w:t>
      </w:r>
      <w:r w:rsidR="00340028">
        <w:rPr>
          <w:rFonts w:ascii="ＭＳ 明朝" w:hAnsi="ＭＳ 明朝" w:hint="eastAsia"/>
          <w:color w:val="000000"/>
          <w:spacing w:val="2"/>
          <w:kern w:val="0"/>
          <w:sz w:val="24"/>
        </w:rPr>
        <w:t>平成２８年１０月８日以来の噴火が</w:t>
      </w:r>
      <w:r w:rsidR="007F483B">
        <w:rPr>
          <w:rFonts w:ascii="ＭＳ 明朝" w:hAnsi="ＭＳ 明朝" w:hint="eastAsia"/>
          <w:color w:val="000000"/>
          <w:spacing w:val="2"/>
          <w:kern w:val="0"/>
          <w:sz w:val="24"/>
        </w:rPr>
        <w:t>令和元年</w:t>
      </w:r>
      <w:r w:rsidR="00340028">
        <w:rPr>
          <w:rFonts w:ascii="ＭＳ 明朝" w:hAnsi="ＭＳ 明朝" w:hint="eastAsia"/>
          <w:color w:val="000000"/>
          <w:spacing w:val="2"/>
          <w:kern w:val="0"/>
          <w:sz w:val="24"/>
        </w:rPr>
        <w:t>４月１６日に</w:t>
      </w:r>
      <w:r w:rsidR="006C4EBD">
        <w:rPr>
          <w:rFonts w:ascii="ＭＳ 明朝" w:hAnsi="ＭＳ 明朝" w:hint="eastAsia"/>
          <w:color w:val="000000"/>
          <w:spacing w:val="2"/>
          <w:kern w:val="0"/>
          <w:sz w:val="24"/>
        </w:rPr>
        <w:t>発生し</w:t>
      </w:r>
      <w:r w:rsidR="00B969F5">
        <w:rPr>
          <w:rFonts w:ascii="ＭＳ 明朝" w:hAnsi="ＭＳ 明朝" w:hint="eastAsia"/>
          <w:color w:val="000000"/>
          <w:spacing w:val="2"/>
          <w:kern w:val="0"/>
          <w:sz w:val="24"/>
        </w:rPr>
        <w:t>、</w:t>
      </w:r>
      <w:r w:rsidR="00340028">
        <w:rPr>
          <w:rFonts w:ascii="ＭＳ 明朝" w:hAnsi="ＭＳ 明朝" w:hint="eastAsia"/>
          <w:color w:val="000000"/>
          <w:spacing w:val="2"/>
          <w:kern w:val="0"/>
          <w:sz w:val="24"/>
        </w:rPr>
        <w:t>同年</w:t>
      </w:r>
      <w:r w:rsidR="00501591">
        <w:rPr>
          <w:rFonts w:ascii="ＭＳ 明朝" w:hAnsi="ＭＳ 明朝" w:hint="eastAsia"/>
          <w:color w:val="000000"/>
          <w:spacing w:val="2"/>
          <w:kern w:val="0"/>
          <w:sz w:val="24"/>
        </w:rPr>
        <w:t>８月２９日からは噴火が</w:t>
      </w:r>
      <w:r w:rsidR="007F483B">
        <w:rPr>
          <w:rFonts w:ascii="ＭＳ 明朝" w:hAnsi="ＭＳ 明朝" w:hint="eastAsia"/>
          <w:color w:val="000000"/>
          <w:spacing w:val="2"/>
          <w:kern w:val="0"/>
          <w:sz w:val="24"/>
        </w:rPr>
        <w:t>継続してい</w:t>
      </w:r>
      <w:r w:rsidR="00340028">
        <w:rPr>
          <w:rFonts w:ascii="ＭＳ 明朝" w:hAnsi="ＭＳ 明朝" w:hint="eastAsia"/>
          <w:color w:val="000000"/>
          <w:spacing w:val="2"/>
          <w:kern w:val="0"/>
          <w:sz w:val="24"/>
        </w:rPr>
        <w:t>たが、令和２年６月１６日以降噴火は観測されていない</w:t>
      </w:r>
      <w:r w:rsidR="007F483B">
        <w:rPr>
          <w:rFonts w:ascii="ＭＳ 明朝" w:hAnsi="ＭＳ 明朝" w:hint="eastAsia"/>
          <w:color w:val="000000"/>
          <w:spacing w:val="2"/>
          <w:kern w:val="0"/>
          <w:sz w:val="24"/>
        </w:rPr>
        <w:t>。</w:t>
      </w:r>
      <w:r w:rsidR="003F7BFC">
        <w:rPr>
          <w:rFonts w:ascii="ＭＳ 明朝" w:hAnsi="ＭＳ 明朝" w:hint="eastAsia"/>
          <w:color w:val="000000"/>
          <w:spacing w:val="2"/>
          <w:kern w:val="0"/>
          <w:sz w:val="24"/>
        </w:rPr>
        <w:t>１１</w:t>
      </w:r>
      <w:r w:rsidR="009E02B7">
        <w:rPr>
          <w:rFonts w:ascii="ＭＳ 明朝" w:hAnsi="ＭＳ 明朝" w:hint="eastAsia"/>
          <w:color w:val="000000"/>
          <w:spacing w:val="2"/>
          <w:kern w:val="0"/>
          <w:sz w:val="24"/>
        </w:rPr>
        <w:t>月の噴煙は</w:t>
      </w:r>
      <w:r w:rsidR="003943F1">
        <w:rPr>
          <w:rFonts w:ascii="ＭＳ 明朝" w:hAnsi="ＭＳ 明朝" w:hint="eastAsia"/>
          <w:color w:val="000000"/>
          <w:spacing w:val="2"/>
          <w:kern w:val="0"/>
          <w:sz w:val="24"/>
        </w:rPr>
        <w:t>最高で</w:t>
      </w:r>
      <w:r w:rsidR="007F483B">
        <w:rPr>
          <w:rFonts w:ascii="ＭＳ 明朝" w:hAnsi="ＭＳ 明朝" w:hint="eastAsia"/>
          <w:color w:val="000000"/>
          <w:spacing w:val="2"/>
          <w:kern w:val="0"/>
          <w:sz w:val="24"/>
        </w:rPr>
        <w:t>火口縁上</w:t>
      </w:r>
      <w:r w:rsidR="00644BC2">
        <w:rPr>
          <w:rFonts w:ascii="ＭＳ 明朝" w:hAnsi="ＭＳ 明朝" w:hint="eastAsia"/>
          <w:color w:val="000000"/>
          <w:spacing w:val="2"/>
          <w:kern w:val="0"/>
          <w:sz w:val="24"/>
        </w:rPr>
        <w:t>1,2</w:t>
      </w:r>
      <w:r w:rsidR="007F483B">
        <w:rPr>
          <w:rFonts w:ascii="ＭＳ 明朝" w:hAnsi="ＭＳ 明朝" w:hint="eastAsia"/>
          <w:color w:val="000000"/>
          <w:spacing w:val="2"/>
          <w:kern w:val="0"/>
          <w:sz w:val="24"/>
        </w:rPr>
        <w:t>00ｍまで上が</w:t>
      </w:r>
      <w:r w:rsidR="003943F1">
        <w:rPr>
          <w:rFonts w:ascii="ＭＳ 明朝" w:hAnsi="ＭＳ 明朝" w:hint="eastAsia"/>
          <w:color w:val="000000"/>
          <w:spacing w:val="2"/>
          <w:kern w:val="0"/>
          <w:sz w:val="24"/>
        </w:rPr>
        <w:t>った</w:t>
      </w:r>
      <w:r w:rsidR="006C4EBD">
        <w:rPr>
          <w:rFonts w:ascii="ＭＳ 明朝" w:hAnsi="ＭＳ 明朝" w:hint="eastAsia"/>
          <w:color w:val="000000"/>
          <w:spacing w:val="2"/>
          <w:kern w:val="0"/>
          <w:sz w:val="24"/>
        </w:rPr>
        <w:t>。</w:t>
      </w:r>
    </w:p>
    <w:p w:rsidR="00915C13" w:rsidRPr="004D3DA0" w:rsidRDefault="006C4EBD" w:rsidP="00915C13">
      <w:pPr>
        <w:overflowPunct w:val="0"/>
        <w:ind w:leftChars="100" w:left="210" w:firstLineChars="100" w:firstLine="244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噴火警戒レベルは</w:t>
      </w:r>
      <w:r w:rsidR="00125D1E">
        <w:rPr>
          <w:rFonts w:ascii="ＭＳ 明朝" w:hAnsi="ＭＳ 明朝" w:hint="eastAsia"/>
          <w:color w:val="000000"/>
          <w:spacing w:val="2"/>
          <w:kern w:val="0"/>
          <w:sz w:val="24"/>
        </w:rPr>
        <w:t>令和２</w:t>
      </w:r>
      <w:r w:rsidR="007F483B">
        <w:rPr>
          <w:rFonts w:ascii="ＭＳ 明朝" w:hAnsi="ＭＳ 明朝" w:hint="eastAsia"/>
          <w:color w:val="000000"/>
          <w:spacing w:val="2"/>
          <w:kern w:val="0"/>
          <w:sz w:val="24"/>
        </w:rPr>
        <w:t>年</w:t>
      </w:r>
      <w:r w:rsidR="00125D1E">
        <w:rPr>
          <w:rFonts w:ascii="ＭＳ 明朝" w:hAnsi="ＭＳ 明朝" w:hint="eastAsia"/>
          <w:color w:val="000000"/>
          <w:spacing w:val="2"/>
          <w:kern w:val="0"/>
          <w:sz w:val="24"/>
        </w:rPr>
        <w:t>８月１８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日に</w:t>
      </w:r>
      <w:r w:rsidR="00915C13">
        <w:rPr>
          <w:rFonts w:ascii="ＭＳ 明朝" w:hAnsi="ＭＳ 明朝" w:hint="eastAsia"/>
          <w:color w:val="000000"/>
          <w:spacing w:val="2"/>
          <w:kern w:val="0"/>
          <w:sz w:val="24"/>
        </w:rPr>
        <w:t>レベル</w:t>
      </w:r>
      <w:r w:rsidR="00915C13" w:rsidRPr="00D31422">
        <w:rPr>
          <w:rFonts w:ascii="ＭＳ 明朝" w:hAnsi="ＭＳ 明朝" w:hint="eastAsia"/>
          <w:color w:val="000000"/>
          <w:spacing w:val="2"/>
          <w:kern w:val="0"/>
          <w:sz w:val="24"/>
        </w:rPr>
        <w:t>２（火口周辺規制）</w:t>
      </w:r>
      <w:r w:rsidR="00125D1E">
        <w:rPr>
          <w:rFonts w:ascii="ＭＳ 明朝" w:hAnsi="ＭＳ 明朝" w:hint="eastAsia"/>
          <w:color w:val="000000"/>
          <w:spacing w:val="2"/>
          <w:kern w:val="0"/>
          <w:sz w:val="24"/>
        </w:rPr>
        <w:t>からレベル１（</w:t>
      </w:r>
      <w:r w:rsidR="00125D1E" w:rsidRPr="006C4EBD">
        <w:rPr>
          <w:rFonts w:ascii="ＭＳ 明朝" w:hAnsi="ＭＳ 明朝" w:hint="eastAsia"/>
          <w:color w:val="000000"/>
          <w:spacing w:val="2"/>
          <w:kern w:val="0"/>
          <w:sz w:val="24"/>
        </w:rPr>
        <w:t>活火山であることに留意</w:t>
      </w:r>
      <w:r w:rsidR="00125D1E">
        <w:rPr>
          <w:rFonts w:ascii="ＭＳ 明朝" w:hAnsi="ＭＳ 明朝" w:hint="eastAsia"/>
          <w:color w:val="000000"/>
          <w:spacing w:val="2"/>
          <w:kern w:val="0"/>
          <w:sz w:val="24"/>
        </w:rPr>
        <w:t>）</w:t>
      </w:r>
      <w:r w:rsidR="00915C13" w:rsidRPr="00D31422">
        <w:rPr>
          <w:rFonts w:ascii="ＭＳ 明朝" w:hAnsi="ＭＳ 明朝" w:hint="eastAsia"/>
          <w:color w:val="000000"/>
          <w:spacing w:val="2"/>
          <w:kern w:val="0"/>
          <w:sz w:val="24"/>
        </w:rPr>
        <w:t>に</w:t>
      </w:r>
      <w:r w:rsidR="00915C13">
        <w:rPr>
          <w:rFonts w:ascii="ＭＳ 明朝" w:hAnsi="ＭＳ 明朝" w:hint="eastAsia"/>
          <w:color w:val="000000"/>
          <w:spacing w:val="2"/>
          <w:kern w:val="0"/>
          <w:sz w:val="24"/>
        </w:rPr>
        <w:t>、</w:t>
      </w:r>
      <w:r w:rsidR="00915C13" w:rsidRPr="00D31422">
        <w:rPr>
          <w:rFonts w:ascii="ＭＳ 明朝" w:hAnsi="ＭＳ 明朝" w:hint="eastAsia"/>
          <w:color w:val="000000"/>
          <w:spacing w:val="2"/>
          <w:kern w:val="0"/>
          <w:sz w:val="24"/>
        </w:rPr>
        <w:t>引</w:t>
      </w:r>
      <w:r w:rsidR="00125D1E">
        <w:rPr>
          <w:rFonts w:ascii="ＭＳ 明朝" w:hAnsi="ＭＳ 明朝" w:hint="eastAsia"/>
          <w:color w:val="000000"/>
          <w:spacing w:val="2"/>
          <w:kern w:val="0"/>
          <w:sz w:val="24"/>
        </w:rPr>
        <w:t>き下</w:t>
      </w:r>
      <w:r w:rsidR="00915C13" w:rsidRPr="00D31422">
        <w:rPr>
          <w:rFonts w:ascii="ＭＳ 明朝" w:hAnsi="ＭＳ 明朝" w:hint="eastAsia"/>
          <w:color w:val="000000"/>
          <w:spacing w:val="2"/>
          <w:kern w:val="0"/>
          <w:sz w:val="24"/>
        </w:rPr>
        <w:t>げ</w:t>
      </w:r>
      <w:r w:rsidR="00915C13">
        <w:rPr>
          <w:rFonts w:ascii="ＭＳ 明朝" w:hAnsi="ＭＳ 明朝" w:hint="eastAsia"/>
          <w:color w:val="000000"/>
          <w:spacing w:val="2"/>
          <w:kern w:val="0"/>
          <w:sz w:val="24"/>
        </w:rPr>
        <w:t>られ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ている。</w:t>
      </w:r>
    </w:p>
    <w:p w:rsidR="00915C13" w:rsidRPr="00D31422" w:rsidRDefault="00915C13" w:rsidP="00915C13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15C13" w:rsidRDefault="00915C13" w:rsidP="006C4EBD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表１　阿蘇山の噴火の状況</w:t>
      </w:r>
      <w:r w:rsidR="00501591">
        <w:rPr>
          <w:rFonts w:ascii="ＭＳ 明朝" w:hint="eastAsia"/>
          <w:color w:val="000000"/>
          <w:spacing w:val="2"/>
          <w:kern w:val="0"/>
          <w:sz w:val="24"/>
        </w:rPr>
        <w:t>（令和２年４</w:t>
      </w:r>
      <w:r w:rsidR="004D3789">
        <w:rPr>
          <w:rFonts w:ascii="ＭＳ 明朝" w:hint="eastAsia"/>
          <w:color w:val="000000"/>
          <w:spacing w:val="2"/>
          <w:kern w:val="0"/>
          <w:sz w:val="24"/>
        </w:rPr>
        <w:t>月以降、令和２年１１月３０</w:t>
      </w:r>
      <w:r>
        <w:rPr>
          <w:rFonts w:ascii="ＭＳ 明朝" w:hint="eastAsia"/>
          <w:color w:val="000000"/>
          <w:spacing w:val="2"/>
          <w:kern w:val="0"/>
          <w:sz w:val="24"/>
        </w:rPr>
        <w:t>日現在）</w:t>
      </w:r>
    </w:p>
    <w:p w:rsidR="00C1799B" w:rsidRPr="006C4EBD" w:rsidRDefault="004D3789" w:rsidP="006C4EBD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D378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130810</wp:posOffset>
            </wp:positionV>
            <wp:extent cx="5608320" cy="401701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8EF">
        <w:rPr>
          <w:rFonts w:hint="eastAsia"/>
        </w:rPr>
        <w:t xml:space="preserve">　　　</w:t>
      </w:r>
      <w:r w:rsidR="001518EF">
        <w:rPr>
          <w:rFonts w:hint="eastAsia"/>
        </w:rPr>
        <w:t xml:space="preserve"> </w:t>
      </w:r>
    </w:p>
    <w:p w:rsidR="00C1799B" w:rsidRDefault="00C1799B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Default="00644BC2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Default="00644BC2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Default="00644BC2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Default="00644BC2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Default="00644BC2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Pr="001518EF" w:rsidRDefault="00644BC2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1799B" w:rsidRDefault="00C1799B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1799B" w:rsidRDefault="00C1799B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1799B" w:rsidRDefault="00C1799B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1799B" w:rsidRPr="001518EF" w:rsidRDefault="00C1799B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1799B" w:rsidRDefault="00C1799B" w:rsidP="00C1799B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1799B" w:rsidRPr="00E81A99" w:rsidRDefault="00C1799B" w:rsidP="009A72C0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1799B" w:rsidRDefault="00C1799B" w:rsidP="009A72C0">
      <w:pPr>
        <w:overflowPunct w:val="0"/>
        <w:ind w:firstLineChars="300" w:firstLine="732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1799B" w:rsidRDefault="00C1799B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F183F" w:rsidRDefault="001F183F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F183F" w:rsidRDefault="001F183F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Default="00644BC2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Default="00644BC2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F183F" w:rsidRDefault="001F183F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F50BF" w:rsidRDefault="000F50BF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F50BF" w:rsidRDefault="000F50BF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F50BF" w:rsidRDefault="000F50BF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F183F" w:rsidRDefault="001F183F" w:rsidP="00B969F5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15C13" w:rsidRDefault="00A73AFC" w:rsidP="00915C13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lastRenderedPageBreak/>
        <w:t>２</w:t>
      </w:r>
      <w:r w:rsidR="00915C13">
        <w:rPr>
          <w:rFonts w:ascii="ＭＳ 明朝" w:hAnsi="ＭＳ 明朝" w:hint="eastAsia"/>
          <w:color w:val="000000"/>
          <w:spacing w:val="2"/>
          <w:kern w:val="0"/>
          <w:sz w:val="24"/>
        </w:rPr>
        <w:t>．降灰の量</w:t>
      </w:r>
    </w:p>
    <w:p w:rsidR="00915C13" w:rsidRDefault="00915C13" w:rsidP="00915C13">
      <w:pPr>
        <w:overflowPunct w:val="0"/>
        <w:ind w:leftChars="100" w:left="210" w:firstLineChars="100" w:firstLine="244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市町村等の協力により</w:t>
      </w:r>
      <w:r w:rsidR="00B969F5">
        <w:rPr>
          <w:rFonts w:ascii="ＭＳ 明朝" w:hAnsi="ＭＳ 明朝" w:hint="eastAsia"/>
          <w:color w:val="000000"/>
          <w:spacing w:val="2"/>
          <w:kern w:val="0"/>
          <w:sz w:val="24"/>
        </w:rPr>
        <w:t>図１の各調査地点において行われている営農</w:t>
      </w:r>
      <w:r w:rsidR="00544623">
        <w:rPr>
          <w:rFonts w:ascii="ＭＳ 明朝" w:hAnsi="ＭＳ 明朝" w:hint="eastAsia"/>
          <w:color w:val="000000"/>
          <w:spacing w:val="2"/>
          <w:kern w:val="0"/>
          <w:sz w:val="24"/>
        </w:rPr>
        <w:t>対策降灰分析調査</w:t>
      </w:r>
      <w:r w:rsidR="00B969F5">
        <w:rPr>
          <w:rFonts w:ascii="ＭＳ 明朝" w:hAnsi="ＭＳ 明朝" w:hint="eastAsia"/>
          <w:color w:val="000000"/>
          <w:spacing w:val="2"/>
          <w:kern w:val="0"/>
          <w:sz w:val="24"/>
        </w:rPr>
        <w:t>の結果は表２</w:t>
      </w:r>
      <w:r>
        <w:rPr>
          <w:rFonts w:ascii="ＭＳ 明朝" w:hAnsi="ＭＳ 明朝" w:hint="eastAsia"/>
          <w:color w:val="000000"/>
          <w:spacing w:val="2"/>
          <w:kern w:val="0"/>
          <w:sz w:val="24"/>
        </w:rPr>
        <w:t>のとおりである。</w:t>
      </w: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C5B5C" w:rsidRDefault="00644BC2" w:rsidP="003A63B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>
        <w:rPr>
          <w:rFonts w:ascii="ＭＳ 明朝"/>
          <w:noProof/>
          <w:color w:val="000000"/>
          <w:spacing w:val="2"/>
          <w:kern w:val="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1219200</wp:posOffset>
            </wp:positionH>
            <wp:positionV relativeFrom="margin">
              <wp:posOffset>1856105</wp:posOffset>
            </wp:positionV>
            <wp:extent cx="3907790" cy="4686300"/>
            <wp:effectExtent l="0" t="0" r="0" b="0"/>
            <wp:wrapNone/>
            <wp:docPr id="7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468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B5C" w:rsidRDefault="000C5B5C" w:rsidP="003A63B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C5B5C" w:rsidRDefault="000C5B5C" w:rsidP="003A63B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C5B5C" w:rsidRDefault="000C5B5C" w:rsidP="003A63B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C5B5C" w:rsidRDefault="000C5B5C" w:rsidP="003A63B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C5B5C" w:rsidRDefault="000C5B5C" w:rsidP="003A63B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C5B5C" w:rsidRDefault="000C5B5C" w:rsidP="003A63B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9C712D" w:rsidRDefault="009C712D" w:rsidP="003A63B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F71B0D" w:rsidRDefault="00F71B0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F71B0D" w:rsidRDefault="00F71B0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C712D" w:rsidRDefault="009C712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C712D" w:rsidRDefault="009C712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644BC2" w:rsidRDefault="00644BC2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C712D" w:rsidRDefault="009C712D" w:rsidP="003A63BD">
      <w:pPr>
        <w:overflowPunct w:val="0"/>
        <w:ind w:firstLineChars="1500" w:firstLine="366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>図</w:t>
      </w:r>
      <w:r w:rsidRPr="006F0685">
        <w:rPr>
          <w:rFonts w:ascii="ＭＳ 明朝" w:hAnsi="ＭＳ 明朝" w:hint="eastAsia"/>
          <w:color w:val="000000"/>
          <w:spacing w:val="2"/>
          <w:kern w:val="0"/>
          <w:sz w:val="24"/>
        </w:rPr>
        <w:t>１　降灰量調査地点図</w:t>
      </w: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518EF" w:rsidRDefault="001518E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518EF" w:rsidRDefault="001518E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518EF" w:rsidRDefault="001518E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F50BF" w:rsidRDefault="000F50B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F50BF" w:rsidRDefault="000F50B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F50BF" w:rsidRDefault="000F50B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F50BF" w:rsidRDefault="000F50B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F50BF" w:rsidRDefault="000F50B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518EF" w:rsidRDefault="001518E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518EF" w:rsidRDefault="001518E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518EF" w:rsidRDefault="001518E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518EF" w:rsidRDefault="001518E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1518EF" w:rsidRDefault="001518EF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4D3789" w:rsidP="001518EF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4D378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201930</wp:posOffset>
            </wp:positionV>
            <wp:extent cx="6210300" cy="5901718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29" cy="590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EE">
        <w:rPr>
          <w:rFonts w:ascii="ＭＳ 明朝" w:hAnsi="ＭＳ 明朝" w:hint="eastAsia"/>
          <w:color w:val="000000"/>
          <w:spacing w:val="2"/>
          <w:kern w:val="0"/>
          <w:sz w:val="24"/>
        </w:rPr>
        <w:t>表</w:t>
      </w:r>
      <w:r w:rsidR="00544623">
        <w:rPr>
          <w:rFonts w:ascii="ＭＳ 明朝" w:hAnsi="ＭＳ 明朝" w:hint="eastAsia"/>
          <w:color w:val="000000"/>
          <w:spacing w:val="2"/>
          <w:kern w:val="0"/>
          <w:sz w:val="24"/>
        </w:rPr>
        <w:t>２　阿蘇山噴火に伴う営農対策降灰分析</w:t>
      </w:r>
      <w:r w:rsidR="003A63BD">
        <w:rPr>
          <w:rFonts w:ascii="ＭＳ 明朝" w:hAnsi="ＭＳ 明朝" w:hint="eastAsia"/>
          <w:color w:val="000000"/>
          <w:spacing w:val="2"/>
          <w:kern w:val="0"/>
          <w:sz w:val="24"/>
        </w:rPr>
        <w:t>調査結果</w:t>
      </w:r>
    </w:p>
    <w:p w:rsidR="009C712D" w:rsidRPr="003943F1" w:rsidRDefault="009C712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C3169E" w:rsidRPr="00C3169E" w:rsidRDefault="00C3169E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060EC" w:rsidRDefault="004D3789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4D3789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6271506" cy="5600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675" cy="56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E43" w:rsidRDefault="00524E43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524E43" w:rsidRDefault="00524E43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524E43" w:rsidRDefault="00524E43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060EC" w:rsidRDefault="003060E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9E02B7" w:rsidRDefault="009E02B7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0C5B5C" w:rsidRDefault="009C712D" w:rsidP="00901ABD">
      <w:pPr>
        <w:overflowPunct w:val="0"/>
        <w:ind w:firstLineChars="100" w:firstLine="224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676F42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注）降灰量は、採取された灰を105℃で乾燥後に重量測定し、面積換算</w:t>
      </w:r>
      <w:r w:rsidR="000C5B5C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している</w:t>
      </w:r>
      <w:r w:rsidRPr="00676F42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。</w:t>
      </w:r>
    </w:p>
    <w:p w:rsidR="00AF2AEE" w:rsidRDefault="009C712D" w:rsidP="00901ABD">
      <w:pPr>
        <w:overflowPunct w:val="0"/>
        <w:ind w:firstLineChars="300" w:firstLine="672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676F42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さらに、灰の比重を1.293として降灰厚に換算</w:t>
      </w: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している</w:t>
      </w:r>
      <w:r w:rsidRPr="00676F42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。</w:t>
      </w:r>
    </w:p>
    <w:p w:rsidR="009C712D" w:rsidRPr="00AF2AEE" w:rsidRDefault="009C712D" w:rsidP="00901ABD">
      <w:pPr>
        <w:overflowPunct w:val="0"/>
        <w:ind w:firstLineChars="300" w:firstLine="672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調査期間</w:t>
      </w:r>
      <w:r w:rsidRPr="00676F42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以前に降った灰が風等で巻き上げられたもの</w:t>
      </w:r>
      <w:r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>が微量に混入することがある。</w:t>
      </w:r>
    </w:p>
    <w:p w:rsidR="003943F1" w:rsidRDefault="003943F1">
      <w:pPr>
        <w:widowControl/>
        <w:jc w:val="left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/>
          <w:color w:val="000000"/>
          <w:spacing w:val="2"/>
          <w:kern w:val="0"/>
          <w:sz w:val="24"/>
        </w:rPr>
        <w:br w:type="page"/>
      </w:r>
    </w:p>
    <w:p w:rsidR="000F50BF" w:rsidRPr="000F50BF" w:rsidRDefault="000F50BF" w:rsidP="000F50BF">
      <w:pPr>
        <w:rPr>
          <w:rFonts w:ascii="ＭＳ 明朝" w:hAnsi="ＭＳ 明朝"/>
          <w:sz w:val="24"/>
        </w:rPr>
      </w:pPr>
      <w:r w:rsidRPr="000F50BF">
        <w:rPr>
          <w:rFonts w:ascii="ＭＳ 明朝" w:hAnsi="ＭＳ 明朝" w:hint="eastAsia"/>
          <w:sz w:val="24"/>
        </w:rPr>
        <w:lastRenderedPageBreak/>
        <w:t>３．土壌酸度矯正について</w:t>
      </w:r>
    </w:p>
    <w:p w:rsidR="000F50BF" w:rsidRPr="000F50BF" w:rsidRDefault="000F50BF" w:rsidP="000F50BF">
      <w:pPr>
        <w:rPr>
          <w:rFonts w:ascii="ＭＳ 明朝" w:hAnsi="ＭＳ 明朝"/>
          <w:sz w:val="24"/>
        </w:rPr>
      </w:pPr>
      <w:r w:rsidRPr="000F50BF">
        <w:rPr>
          <w:rFonts w:ascii="ＭＳ 明朝" w:hAnsi="ＭＳ 明朝" w:hint="eastAsia"/>
          <w:sz w:val="24"/>
        </w:rPr>
        <w:t>降灰が発生した場合、表３を参考に降灰量に応じて酸度矯正等の土壌改良を実施する。現在のところ、土壌改良をすべき降灰は発生していない。</w:t>
      </w:r>
    </w:p>
    <w:p w:rsidR="000F50BF" w:rsidRDefault="000F50BF" w:rsidP="000F50BF">
      <w:pPr>
        <w:rPr>
          <w:rFonts w:ascii="ＭＳ 明朝" w:hAnsi="ＭＳ 明朝"/>
          <w:sz w:val="24"/>
        </w:rPr>
      </w:pPr>
      <w:r w:rsidRPr="000F50BF">
        <w:rPr>
          <w:rFonts w:ascii="ＭＳ 明朝" w:hAnsi="ＭＳ 明朝" w:hint="eastAsia"/>
          <w:sz w:val="24"/>
        </w:rPr>
        <w:t>なお、今後も火口内では土砂や火山灰を噴出する可能性があり、また火口付近では火山ガスに注意すること。また、土壌矯正以外の降灰対策にあたっては、平成３１年（２０１９年）４月１７日付情報第１２４号「阿蘇山中岳第一火口の降灰に対する農作物技術対策について」を参照のこと。</w:t>
      </w:r>
    </w:p>
    <w:p w:rsidR="000F50BF" w:rsidRDefault="000F50BF" w:rsidP="00A73AFC">
      <w:pPr>
        <w:rPr>
          <w:rFonts w:ascii="ＭＳ 明朝" w:hAnsi="ＭＳ 明朝"/>
          <w:sz w:val="24"/>
        </w:rPr>
      </w:pPr>
    </w:p>
    <w:p w:rsidR="000F50BF" w:rsidRDefault="000F50BF" w:rsidP="00A73AFC">
      <w:pPr>
        <w:rPr>
          <w:rFonts w:ascii="ＭＳ 明朝" w:hAnsi="ＭＳ 明朝"/>
          <w:sz w:val="24"/>
        </w:rPr>
      </w:pPr>
    </w:p>
    <w:p w:rsidR="00A73AFC" w:rsidRPr="008303E9" w:rsidRDefault="00A73AFC" w:rsidP="00A73AFC">
      <w:pPr>
        <w:rPr>
          <w:rFonts w:ascii="ＭＳ 明朝"/>
          <w:sz w:val="24"/>
        </w:rPr>
      </w:pPr>
      <w:r w:rsidRPr="008303E9">
        <w:rPr>
          <w:rFonts w:ascii="ＭＳ 明朝" w:hAnsi="ＭＳ 明朝" w:hint="eastAsia"/>
          <w:sz w:val="24"/>
        </w:rPr>
        <w:t>表</w:t>
      </w:r>
      <w:r>
        <w:rPr>
          <w:rFonts w:ascii="ＭＳ 明朝" w:hAnsi="ＭＳ 明朝" w:hint="eastAsia"/>
          <w:sz w:val="24"/>
        </w:rPr>
        <w:t>３</w:t>
      </w:r>
      <w:r w:rsidRPr="008303E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露地畑における降灰土壌の改良の目安</w:t>
      </w:r>
    </w:p>
    <w:tbl>
      <w:tblPr>
        <w:tblpPr w:leftFromText="142" w:rightFromText="142" w:vertAnchor="text" w:horzAnchor="margin" w:tblpY="4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92"/>
        <w:gridCol w:w="2693"/>
        <w:gridCol w:w="2693"/>
        <w:gridCol w:w="2694"/>
      </w:tblGrid>
      <w:tr w:rsidR="00A73AFC" w:rsidRPr="008303E9" w:rsidTr="00600DD3">
        <w:tc>
          <w:tcPr>
            <w:tcW w:w="1101" w:type="dxa"/>
            <w:vMerge w:val="restart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火山灰のｐＨ</w:t>
            </w:r>
          </w:p>
        </w:tc>
        <w:tc>
          <w:tcPr>
            <w:tcW w:w="9072" w:type="dxa"/>
            <w:gridSpan w:val="4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降灰厚</w:t>
            </w:r>
          </w:p>
        </w:tc>
      </w:tr>
      <w:tr w:rsidR="00A73AFC" w:rsidRPr="008303E9" w:rsidTr="00600DD3">
        <w:trPr>
          <w:trHeight w:val="660"/>
        </w:trPr>
        <w:tc>
          <w:tcPr>
            <w:tcW w:w="1101" w:type="dxa"/>
            <w:vMerge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０</w:t>
            </w:r>
            <w:r w:rsidRPr="004362F4">
              <w:rPr>
                <w:rFonts w:ascii="ＭＳ 明朝"/>
                <w:sz w:val="24"/>
              </w:rPr>
              <w:t>.</w:t>
            </w:r>
            <w:r w:rsidRPr="004362F4">
              <w:rPr>
                <w:rFonts w:ascii="ＭＳ 明朝" w:hAnsi="ＭＳ 明朝" w:hint="eastAsia"/>
                <w:sz w:val="24"/>
              </w:rPr>
              <w:t>１</w:t>
            </w: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/>
                <w:sz w:val="24"/>
              </w:rPr>
              <w:t>cm</w:t>
            </w:r>
            <w:r w:rsidRPr="004362F4">
              <w:rPr>
                <w:rFonts w:ascii="ＭＳ 明朝" w:hAnsi="ＭＳ 明朝" w:hint="eastAsia"/>
                <w:sz w:val="24"/>
              </w:rPr>
              <w:t>未満</w:t>
            </w:r>
          </w:p>
        </w:tc>
        <w:tc>
          <w:tcPr>
            <w:tcW w:w="2693" w:type="dxa"/>
            <w:vAlign w:val="center"/>
          </w:tcPr>
          <w:p w:rsidR="00A73AFC" w:rsidRPr="004362F4" w:rsidRDefault="00A73AFC" w:rsidP="00600DD3">
            <w:pPr>
              <w:ind w:leftChars="13" w:left="27"/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０</w:t>
            </w:r>
            <w:r w:rsidRPr="004362F4">
              <w:rPr>
                <w:rFonts w:ascii="ＭＳ 明朝"/>
                <w:sz w:val="24"/>
              </w:rPr>
              <w:t>.</w:t>
            </w:r>
            <w:r w:rsidRPr="004362F4">
              <w:rPr>
                <w:rFonts w:ascii="ＭＳ 明朝" w:hAnsi="ＭＳ 明朝" w:hint="eastAsia"/>
                <w:sz w:val="24"/>
              </w:rPr>
              <w:t>１</w:t>
            </w:r>
            <w:r w:rsidRPr="004362F4">
              <w:rPr>
                <w:rFonts w:ascii="ＭＳ 明朝" w:hAnsi="ＭＳ 明朝"/>
                <w:sz w:val="24"/>
              </w:rPr>
              <w:t>cm</w:t>
            </w:r>
            <w:r w:rsidRPr="004362F4">
              <w:rPr>
                <w:rFonts w:ascii="ＭＳ 明朝" w:hAnsi="ＭＳ 明朝" w:hint="eastAsia"/>
                <w:sz w:val="24"/>
              </w:rPr>
              <w:t>以上２</w:t>
            </w:r>
            <w:r w:rsidRPr="004362F4">
              <w:rPr>
                <w:rFonts w:ascii="ＭＳ 明朝" w:hAnsi="ＭＳ 明朝"/>
                <w:sz w:val="24"/>
              </w:rPr>
              <w:t>cm</w:t>
            </w:r>
            <w:r w:rsidRPr="004362F4">
              <w:rPr>
                <w:rFonts w:ascii="ＭＳ 明朝" w:hAnsi="ＭＳ 明朝" w:hint="eastAsia"/>
                <w:sz w:val="24"/>
              </w:rPr>
              <w:t>未満</w:t>
            </w:r>
          </w:p>
        </w:tc>
        <w:tc>
          <w:tcPr>
            <w:tcW w:w="2693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２</w:t>
            </w:r>
            <w:r w:rsidRPr="004362F4">
              <w:rPr>
                <w:rFonts w:ascii="ＭＳ 明朝" w:hAnsi="ＭＳ 明朝"/>
                <w:sz w:val="24"/>
              </w:rPr>
              <w:t>cm</w:t>
            </w:r>
            <w:r w:rsidRPr="004362F4">
              <w:rPr>
                <w:rFonts w:ascii="ＭＳ 明朝" w:hAnsi="ＭＳ 明朝" w:hint="eastAsia"/>
                <w:sz w:val="24"/>
              </w:rPr>
              <w:t>以上５</w:t>
            </w:r>
            <w:r w:rsidRPr="004362F4">
              <w:rPr>
                <w:rFonts w:ascii="ＭＳ 明朝" w:hAnsi="ＭＳ 明朝"/>
                <w:sz w:val="24"/>
              </w:rPr>
              <w:t>cm</w:t>
            </w:r>
            <w:r w:rsidRPr="004362F4">
              <w:rPr>
                <w:rFonts w:ascii="ＭＳ 明朝" w:hAnsi="ＭＳ 明朝" w:hint="eastAsia"/>
                <w:sz w:val="24"/>
              </w:rPr>
              <w:t>未満</w:t>
            </w:r>
          </w:p>
        </w:tc>
        <w:tc>
          <w:tcPr>
            <w:tcW w:w="2694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５</w:t>
            </w:r>
            <w:r w:rsidRPr="004362F4">
              <w:rPr>
                <w:rFonts w:ascii="ＭＳ 明朝" w:hAnsi="ＭＳ 明朝"/>
                <w:sz w:val="24"/>
              </w:rPr>
              <w:t>cm</w:t>
            </w:r>
            <w:r w:rsidRPr="004362F4">
              <w:rPr>
                <w:rFonts w:ascii="ＭＳ 明朝" w:hAnsi="ＭＳ 明朝" w:hint="eastAsia"/>
                <w:sz w:val="24"/>
              </w:rPr>
              <w:t>以上</w:t>
            </w:r>
          </w:p>
        </w:tc>
      </w:tr>
      <w:tr w:rsidR="00A73AFC" w:rsidRPr="008303E9" w:rsidTr="00600DD3">
        <w:tc>
          <w:tcPr>
            <w:tcW w:w="1101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/>
                <w:sz w:val="24"/>
              </w:rPr>
              <w:t>5.5</w:t>
            </w:r>
            <w:r w:rsidRPr="004362F4">
              <w:rPr>
                <w:rFonts w:ascii="ＭＳ 明朝" w:hAnsi="ＭＳ 明朝" w:hint="eastAsia"/>
                <w:sz w:val="24"/>
              </w:rPr>
              <w:t>以上</w:t>
            </w: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/>
                <w:sz w:val="24"/>
              </w:rPr>
              <w:t>7.0</w:t>
            </w:r>
            <w:r w:rsidRPr="004362F4">
              <w:rPr>
                <w:rFonts w:ascii="ＭＳ 明朝" w:hAnsi="ＭＳ 明朝" w:hint="eastAsia"/>
                <w:sz w:val="24"/>
              </w:rPr>
              <w:t>未満</w:t>
            </w:r>
          </w:p>
        </w:tc>
        <w:tc>
          <w:tcPr>
            <w:tcW w:w="992" w:type="dxa"/>
            <w:vMerge w:val="restart"/>
            <w:vAlign w:val="center"/>
          </w:tcPr>
          <w:p w:rsidR="00A73AFC" w:rsidRPr="004362F4" w:rsidRDefault="00A73AFC" w:rsidP="00600DD3">
            <w:pPr>
              <w:ind w:leftChars="114" w:left="239"/>
              <w:jc w:val="center"/>
              <w:rPr>
                <w:rFonts w:ascii="ＭＳ 明朝"/>
                <w:sz w:val="24"/>
              </w:rPr>
            </w:pP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よく</w:t>
            </w: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混和</w:t>
            </w: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する</w:t>
            </w:r>
          </w:p>
        </w:tc>
        <w:tc>
          <w:tcPr>
            <w:tcW w:w="2693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よく混和する</w:t>
            </w:r>
          </w:p>
        </w:tc>
        <w:tc>
          <w:tcPr>
            <w:tcW w:w="2693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堆肥を基準量入れ</w:t>
            </w: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よく混和する</w:t>
            </w:r>
          </w:p>
        </w:tc>
        <w:tc>
          <w:tcPr>
            <w:tcW w:w="2694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酸度矯正資材と堆肥を入れてよく混和する</w:t>
            </w:r>
          </w:p>
        </w:tc>
      </w:tr>
      <w:tr w:rsidR="00A73AFC" w:rsidRPr="008303E9" w:rsidTr="00600DD3">
        <w:tc>
          <w:tcPr>
            <w:tcW w:w="1101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/>
                <w:sz w:val="24"/>
              </w:rPr>
              <w:t>4.0</w:t>
            </w:r>
            <w:r w:rsidRPr="004362F4">
              <w:rPr>
                <w:rFonts w:ascii="ＭＳ 明朝" w:hAnsi="ＭＳ 明朝" w:hint="eastAsia"/>
                <w:sz w:val="24"/>
              </w:rPr>
              <w:t>以上</w:t>
            </w: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/>
                <w:sz w:val="24"/>
              </w:rPr>
              <w:t>5.5</w:t>
            </w:r>
            <w:r w:rsidRPr="004362F4">
              <w:rPr>
                <w:rFonts w:ascii="ＭＳ 明朝" w:hAnsi="ＭＳ 明朝" w:hint="eastAsia"/>
                <w:sz w:val="24"/>
              </w:rPr>
              <w:t>未満</w:t>
            </w:r>
          </w:p>
        </w:tc>
        <w:tc>
          <w:tcPr>
            <w:tcW w:w="992" w:type="dxa"/>
            <w:vMerge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酸度矯正資材と堆肥を入れてよく混和する</w:t>
            </w:r>
          </w:p>
        </w:tc>
        <w:tc>
          <w:tcPr>
            <w:tcW w:w="2693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酸度矯正資材と堆肥を入れてよく混和する</w:t>
            </w:r>
          </w:p>
        </w:tc>
        <w:tc>
          <w:tcPr>
            <w:tcW w:w="2694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個別に技術担当者と</w:t>
            </w: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対策を相談</w:t>
            </w:r>
          </w:p>
        </w:tc>
      </w:tr>
      <w:tr w:rsidR="00A73AFC" w:rsidRPr="008303E9" w:rsidTr="00600DD3">
        <w:tc>
          <w:tcPr>
            <w:tcW w:w="1101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/>
                <w:sz w:val="24"/>
              </w:rPr>
              <w:t>4.0</w:t>
            </w:r>
            <w:r w:rsidRPr="004362F4">
              <w:rPr>
                <w:rFonts w:ascii="ＭＳ 明朝" w:hAnsi="ＭＳ 明朝" w:hint="eastAsia"/>
                <w:sz w:val="24"/>
              </w:rPr>
              <w:t>未満</w:t>
            </w:r>
          </w:p>
        </w:tc>
        <w:tc>
          <w:tcPr>
            <w:tcW w:w="992" w:type="dxa"/>
            <w:vMerge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酸度矯正資材と堆肥を入れてよく混和する</w:t>
            </w:r>
          </w:p>
        </w:tc>
        <w:tc>
          <w:tcPr>
            <w:tcW w:w="2693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個別に技術担当者と</w:t>
            </w:r>
          </w:p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対策を相談</w:t>
            </w:r>
          </w:p>
        </w:tc>
        <w:tc>
          <w:tcPr>
            <w:tcW w:w="2694" w:type="dxa"/>
            <w:vAlign w:val="center"/>
          </w:tcPr>
          <w:p w:rsidR="00A73AFC" w:rsidRPr="004362F4" w:rsidRDefault="00A73AFC" w:rsidP="00600DD3">
            <w:pPr>
              <w:jc w:val="center"/>
              <w:rPr>
                <w:rFonts w:ascii="ＭＳ 明朝"/>
                <w:sz w:val="24"/>
              </w:rPr>
            </w:pPr>
            <w:r w:rsidRPr="004362F4">
              <w:rPr>
                <w:rFonts w:ascii="ＭＳ 明朝" w:hAnsi="ＭＳ 明朝" w:hint="eastAsia"/>
                <w:sz w:val="24"/>
              </w:rPr>
              <w:t>火山灰は除去　技術担当者と対策を相談</w:t>
            </w:r>
          </w:p>
        </w:tc>
      </w:tr>
    </w:tbl>
    <w:p w:rsidR="00A73AFC" w:rsidRDefault="00A73AFC" w:rsidP="00A73AFC">
      <w:pPr>
        <w:overflowPunct w:val="0"/>
        <w:ind w:left="240" w:hangingChars="100" w:hanging="240"/>
        <w:textAlignment w:val="baseline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※茶および</w:t>
      </w:r>
      <w:r w:rsidRPr="008303E9">
        <w:rPr>
          <w:rFonts w:ascii="ＭＳ 明朝" w:hAnsi="ＭＳ 明朝" w:cs="ＭＳ 明朝" w:hint="eastAsia"/>
          <w:color w:val="000000"/>
          <w:kern w:val="0"/>
          <w:sz w:val="24"/>
        </w:rPr>
        <w:t>ブルーベリーの場合は低ｐＨを好むため、酸度矯正資材の使用は、火山灰の</w:t>
      </w:r>
    </w:p>
    <w:p w:rsidR="00A73AFC" w:rsidRDefault="00A73AFC" w:rsidP="00A73AFC">
      <w:pPr>
        <w:overflowPunct w:val="0"/>
        <w:ind w:leftChars="114" w:left="239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8303E9">
        <w:rPr>
          <w:rFonts w:ascii="ＭＳ 明朝" w:hAnsi="ＭＳ 明朝" w:cs="ＭＳ 明朝" w:hint="eastAsia"/>
          <w:color w:val="000000"/>
          <w:kern w:val="0"/>
          <w:sz w:val="24"/>
        </w:rPr>
        <w:t>ｐＨが４未満の場合に限る</w:t>
      </w:r>
      <w:r w:rsidRPr="00ED6F28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。</w:t>
      </w:r>
    </w:p>
    <w:p w:rsidR="00A73AFC" w:rsidRDefault="00A73AFC" w:rsidP="00A73AFC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D54739">
        <w:rPr>
          <w:rFonts w:ascii="ＭＳ 明朝" w:hAnsi="ＭＳ 明朝" w:cs="ＭＳ 明朝" w:hint="eastAsia"/>
          <w:color w:val="000000"/>
          <w:kern w:val="0"/>
          <w:sz w:val="24"/>
        </w:rPr>
        <w:t>※水稲は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代かき・栽培時の灌漑水で酸性成分が洗い流され、土壌の酸性による障害も認め</w:t>
      </w:r>
    </w:p>
    <w:p w:rsidR="00A73AFC" w:rsidRDefault="00A73AFC" w:rsidP="00A73AFC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られないため、降灰対策として酸度矯正を必要としない。</w:t>
      </w:r>
    </w:p>
    <w:p w:rsidR="00A73AFC" w:rsidRDefault="00A73AFC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</w:p>
    <w:p w:rsidR="003A63BD" w:rsidRPr="00A73AFC" w:rsidRDefault="003A63BD" w:rsidP="00A73AFC">
      <w:pPr>
        <w:overflowPunct w:val="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 w:rsidRPr="003A63BD">
        <w:rPr>
          <w:rFonts w:ascii="ＭＳ 明朝"/>
          <w:color w:val="000000"/>
          <w:spacing w:val="2"/>
          <w:kern w:val="0"/>
          <w:sz w:val="24"/>
        </w:rPr>
        <w:t xml:space="preserve"> </w:t>
      </w:r>
    </w:p>
    <w:sectPr w:rsidR="003A63BD" w:rsidRPr="00A73AFC" w:rsidSect="004F246D">
      <w:footerReference w:type="default" r:id="rId12"/>
      <w:pgSz w:w="11906" w:h="16838" w:code="9"/>
      <w:pgMar w:top="1531" w:right="862" w:bottom="907" w:left="1145" w:header="720" w:footer="720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C9" w:rsidRDefault="001A55C9" w:rsidP="00290B65">
      <w:r>
        <w:separator/>
      </w:r>
    </w:p>
  </w:endnote>
  <w:endnote w:type="continuationSeparator" w:id="0">
    <w:p w:rsidR="001A55C9" w:rsidRDefault="001A55C9" w:rsidP="0029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81" w:rsidRDefault="0060578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B58E3" w:rsidRPr="004B58E3">
      <w:rPr>
        <w:noProof/>
        <w:lang w:val="ja-JP"/>
      </w:rPr>
      <w:t>-</w:t>
    </w:r>
    <w:r w:rsidR="004B58E3">
      <w:rPr>
        <w:noProof/>
      </w:rPr>
      <w:t xml:space="preserve"> 4 -</w:t>
    </w:r>
    <w:r>
      <w:rPr>
        <w:noProof/>
      </w:rPr>
      <w:fldChar w:fldCharType="end"/>
    </w:r>
  </w:p>
  <w:p w:rsidR="00605781" w:rsidRDefault="006057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C9" w:rsidRDefault="001A55C9" w:rsidP="00290B65">
      <w:r>
        <w:separator/>
      </w:r>
    </w:p>
  </w:footnote>
  <w:footnote w:type="continuationSeparator" w:id="0">
    <w:p w:rsidR="001A55C9" w:rsidRDefault="001A55C9" w:rsidP="00290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034E"/>
    <w:multiLevelType w:val="hybridMultilevel"/>
    <w:tmpl w:val="B8E6E38C"/>
    <w:lvl w:ilvl="0" w:tplc="44BC59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3AF6330"/>
    <w:multiLevelType w:val="hybridMultilevel"/>
    <w:tmpl w:val="037E5C1C"/>
    <w:lvl w:ilvl="0" w:tplc="C664935E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BA"/>
    <w:rsid w:val="0000090F"/>
    <w:rsid w:val="0000114F"/>
    <w:rsid w:val="000127DA"/>
    <w:rsid w:val="00013280"/>
    <w:rsid w:val="000164D3"/>
    <w:rsid w:val="00021C8C"/>
    <w:rsid w:val="00032ABF"/>
    <w:rsid w:val="000337EA"/>
    <w:rsid w:val="000434BE"/>
    <w:rsid w:val="00043DFE"/>
    <w:rsid w:val="000467DF"/>
    <w:rsid w:val="0004694F"/>
    <w:rsid w:val="000474B4"/>
    <w:rsid w:val="00051224"/>
    <w:rsid w:val="00052F00"/>
    <w:rsid w:val="00056DD7"/>
    <w:rsid w:val="000571B4"/>
    <w:rsid w:val="000575FC"/>
    <w:rsid w:val="00057F96"/>
    <w:rsid w:val="000629F1"/>
    <w:rsid w:val="00065263"/>
    <w:rsid w:val="000843BC"/>
    <w:rsid w:val="0008727B"/>
    <w:rsid w:val="00090DD9"/>
    <w:rsid w:val="00097AAA"/>
    <w:rsid w:val="000A48AA"/>
    <w:rsid w:val="000A5535"/>
    <w:rsid w:val="000B021D"/>
    <w:rsid w:val="000B3927"/>
    <w:rsid w:val="000B707B"/>
    <w:rsid w:val="000C1C2B"/>
    <w:rsid w:val="000C1ED9"/>
    <w:rsid w:val="000C4096"/>
    <w:rsid w:val="000C43A9"/>
    <w:rsid w:val="000C5B5C"/>
    <w:rsid w:val="000C60F9"/>
    <w:rsid w:val="000C66D5"/>
    <w:rsid w:val="000D2E46"/>
    <w:rsid w:val="000D39FF"/>
    <w:rsid w:val="000D3A15"/>
    <w:rsid w:val="000D717F"/>
    <w:rsid w:val="000E0938"/>
    <w:rsid w:val="000E34F1"/>
    <w:rsid w:val="000E3D21"/>
    <w:rsid w:val="000F102A"/>
    <w:rsid w:val="000F50BF"/>
    <w:rsid w:val="0010068E"/>
    <w:rsid w:val="00105809"/>
    <w:rsid w:val="0011002D"/>
    <w:rsid w:val="0011173E"/>
    <w:rsid w:val="00112C84"/>
    <w:rsid w:val="00112E57"/>
    <w:rsid w:val="00113EB1"/>
    <w:rsid w:val="001140A0"/>
    <w:rsid w:val="0011595B"/>
    <w:rsid w:val="001166B4"/>
    <w:rsid w:val="00120209"/>
    <w:rsid w:val="00120426"/>
    <w:rsid w:val="001226B1"/>
    <w:rsid w:val="00125D1E"/>
    <w:rsid w:val="0013022C"/>
    <w:rsid w:val="00130846"/>
    <w:rsid w:val="00147DAF"/>
    <w:rsid w:val="00150E42"/>
    <w:rsid w:val="001518EF"/>
    <w:rsid w:val="00154424"/>
    <w:rsid w:val="00160133"/>
    <w:rsid w:val="001639DE"/>
    <w:rsid w:val="00167E41"/>
    <w:rsid w:val="00171EE9"/>
    <w:rsid w:val="00180F20"/>
    <w:rsid w:val="00181410"/>
    <w:rsid w:val="00185431"/>
    <w:rsid w:val="0018669A"/>
    <w:rsid w:val="00187915"/>
    <w:rsid w:val="0019356B"/>
    <w:rsid w:val="0019554F"/>
    <w:rsid w:val="00196A6C"/>
    <w:rsid w:val="001A0CED"/>
    <w:rsid w:val="001A55C9"/>
    <w:rsid w:val="001B16D3"/>
    <w:rsid w:val="001B729E"/>
    <w:rsid w:val="001C1041"/>
    <w:rsid w:val="001C5A0D"/>
    <w:rsid w:val="001C65CF"/>
    <w:rsid w:val="001D2C85"/>
    <w:rsid w:val="001D3973"/>
    <w:rsid w:val="001D3F0A"/>
    <w:rsid w:val="001D4DF8"/>
    <w:rsid w:val="001D4FF2"/>
    <w:rsid w:val="001D7070"/>
    <w:rsid w:val="001D744A"/>
    <w:rsid w:val="001E048F"/>
    <w:rsid w:val="001E5110"/>
    <w:rsid w:val="001F183F"/>
    <w:rsid w:val="001F5352"/>
    <w:rsid w:val="001F69C3"/>
    <w:rsid w:val="00204401"/>
    <w:rsid w:val="0021067A"/>
    <w:rsid w:val="00214C3E"/>
    <w:rsid w:val="0022772E"/>
    <w:rsid w:val="002305B7"/>
    <w:rsid w:val="00250BD9"/>
    <w:rsid w:val="00251D74"/>
    <w:rsid w:val="002524AD"/>
    <w:rsid w:val="002568E3"/>
    <w:rsid w:val="00267B13"/>
    <w:rsid w:val="00267D03"/>
    <w:rsid w:val="00272156"/>
    <w:rsid w:val="00273C69"/>
    <w:rsid w:val="002760F0"/>
    <w:rsid w:val="00277E44"/>
    <w:rsid w:val="0028021D"/>
    <w:rsid w:val="00281AE3"/>
    <w:rsid w:val="00281F0D"/>
    <w:rsid w:val="002820BE"/>
    <w:rsid w:val="00283919"/>
    <w:rsid w:val="0028408D"/>
    <w:rsid w:val="00286877"/>
    <w:rsid w:val="00290B65"/>
    <w:rsid w:val="00290FB0"/>
    <w:rsid w:val="00293212"/>
    <w:rsid w:val="0029752D"/>
    <w:rsid w:val="002A44A2"/>
    <w:rsid w:val="002A5963"/>
    <w:rsid w:val="002B078C"/>
    <w:rsid w:val="002B0BBB"/>
    <w:rsid w:val="002B1FB1"/>
    <w:rsid w:val="002B25DE"/>
    <w:rsid w:val="002B2A97"/>
    <w:rsid w:val="002B4403"/>
    <w:rsid w:val="002B712A"/>
    <w:rsid w:val="002C1B4B"/>
    <w:rsid w:val="002C64E6"/>
    <w:rsid w:val="002C75D6"/>
    <w:rsid w:val="002D59FC"/>
    <w:rsid w:val="002D7F3A"/>
    <w:rsid w:val="002E0B8C"/>
    <w:rsid w:val="002E0D12"/>
    <w:rsid w:val="002E23EC"/>
    <w:rsid w:val="002E4DC2"/>
    <w:rsid w:val="002F0C49"/>
    <w:rsid w:val="002F2765"/>
    <w:rsid w:val="002F4CA4"/>
    <w:rsid w:val="002F7FE5"/>
    <w:rsid w:val="003041DE"/>
    <w:rsid w:val="00304909"/>
    <w:rsid w:val="003060EC"/>
    <w:rsid w:val="00320103"/>
    <w:rsid w:val="00325E7B"/>
    <w:rsid w:val="00330F44"/>
    <w:rsid w:val="00332BF9"/>
    <w:rsid w:val="00340028"/>
    <w:rsid w:val="00342449"/>
    <w:rsid w:val="00344271"/>
    <w:rsid w:val="0035230E"/>
    <w:rsid w:val="003647B0"/>
    <w:rsid w:val="0036691D"/>
    <w:rsid w:val="003700CA"/>
    <w:rsid w:val="003752FF"/>
    <w:rsid w:val="00382AC3"/>
    <w:rsid w:val="003877F7"/>
    <w:rsid w:val="00391347"/>
    <w:rsid w:val="0039314A"/>
    <w:rsid w:val="003943F1"/>
    <w:rsid w:val="003967B7"/>
    <w:rsid w:val="003A2B27"/>
    <w:rsid w:val="003A63BD"/>
    <w:rsid w:val="003B00BE"/>
    <w:rsid w:val="003B4B7B"/>
    <w:rsid w:val="003B4C3A"/>
    <w:rsid w:val="003B5447"/>
    <w:rsid w:val="003B717F"/>
    <w:rsid w:val="003C137C"/>
    <w:rsid w:val="003C30FC"/>
    <w:rsid w:val="003C321C"/>
    <w:rsid w:val="003C4AB6"/>
    <w:rsid w:val="003C5B1E"/>
    <w:rsid w:val="003D0FDB"/>
    <w:rsid w:val="003D149A"/>
    <w:rsid w:val="003D29C7"/>
    <w:rsid w:val="003D39DC"/>
    <w:rsid w:val="003E5CCE"/>
    <w:rsid w:val="003F033C"/>
    <w:rsid w:val="003F4435"/>
    <w:rsid w:val="003F4731"/>
    <w:rsid w:val="003F7BFC"/>
    <w:rsid w:val="00401E05"/>
    <w:rsid w:val="004052AB"/>
    <w:rsid w:val="00410597"/>
    <w:rsid w:val="004107DA"/>
    <w:rsid w:val="00411FD3"/>
    <w:rsid w:val="0041623C"/>
    <w:rsid w:val="0042231E"/>
    <w:rsid w:val="00426949"/>
    <w:rsid w:val="00433589"/>
    <w:rsid w:val="00435BA3"/>
    <w:rsid w:val="004362F4"/>
    <w:rsid w:val="004365AA"/>
    <w:rsid w:val="00437B72"/>
    <w:rsid w:val="00443C24"/>
    <w:rsid w:val="00444910"/>
    <w:rsid w:val="00446000"/>
    <w:rsid w:val="0045144F"/>
    <w:rsid w:val="004562DA"/>
    <w:rsid w:val="00461625"/>
    <w:rsid w:val="004625E2"/>
    <w:rsid w:val="004704C9"/>
    <w:rsid w:val="00471341"/>
    <w:rsid w:val="004722D7"/>
    <w:rsid w:val="00473727"/>
    <w:rsid w:val="00474BD1"/>
    <w:rsid w:val="004878A8"/>
    <w:rsid w:val="004953E2"/>
    <w:rsid w:val="004A4647"/>
    <w:rsid w:val="004A5ECA"/>
    <w:rsid w:val="004A60BF"/>
    <w:rsid w:val="004B58E3"/>
    <w:rsid w:val="004B75CD"/>
    <w:rsid w:val="004B7C4D"/>
    <w:rsid w:val="004C5B51"/>
    <w:rsid w:val="004D3109"/>
    <w:rsid w:val="004D3789"/>
    <w:rsid w:val="004D3DA0"/>
    <w:rsid w:val="004D4265"/>
    <w:rsid w:val="004D63D8"/>
    <w:rsid w:val="004D7E75"/>
    <w:rsid w:val="004E0719"/>
    <w:rsid w:val="004E07E5"/>
    <w:rsid w:val="004E4747"/>
    <w:rsid w:val="004F0558"/>
    <w:rsid w:val="004F246D"/>
    <w:rsid w:val="004F3ABF"/>
    <w:rsid w:val="004F50B4"/>
    <w:rsid w:val="00501174"/>
    <w:rsid w:val="00501591"/>
    <w:rsid w:val="00504CC1"/>
    <w:rsid w:val="00506513"/>
    <w:rsid w:val="00524E43"/>
    <w:rsid w:val="00525187"/>
    <w:rsid w:val="005368D9"/>
    <w:rsid w:val="00540564"/>
    <w:rsid w:val="00543BA6"/>
    <w:rsid w:val="00544623"/>
    <w:rsid w:val="00545F6F"/>
    <w:rsid w:val="0055604F"/>
    <w:rsid w:val="00556E97"/>
    <w:rsid w:val="00557CA9"/>
    <w:rsid w:val="00564996"/>
    <w:rsid w:val="00564B67"/>
    <w:rsid w:val="00577C57"/>
    <w:rsid w:val="005821A2"/>
    <w:rsid w:val="00590980"/>
    <w:rsid w:val="00595A2F"/>
    <w:rsid w:val="00596884"/>
    <w:rsid w:val="005A06AB"/>
    <w:rsid w:val="005A15F7"/>
    <w:rsid w:val="005A1B2C"/>
    <w:rsid w:val="005A58CA"/>
    <w:rsid w:val="005B0C69"/>
    <w:rsid w:val="005B38ED"/>
    <w:rsid w:val="005C08D9"/>
    <w:rsid w:val="005D2731"/>
    <w:rsid w:val="005D38D1"/>
    <w:rsid w:val="005D3E99"/>
    <w:rsid w:val="005D4607"/>
    <w:rsid w:val="005D5A9D"/>
    <w:rsid w:val="005D6BCC"/>
    <w:rsid w:val="005D740C"/>
    <w:rsid w:val="005D74EC"/>
    <w:rsid w:val="005E0E1C"/>
    <w:rsid w:val="005E0EDF"/>
    <w:rsid w:val="005F0E96"/>
    <w:rsid w:val="005F2A7A"/>
    <w:rsid w:val="00602838"/>
    <w:rsid w:val="00605781"/>
    <w:rsid w:val="00605A3E"/>
    <w:rsid w:val="00611A9F"/>
    <w:rsid w:val="00614311"/>
    <w:rsid w:val="006213FA"/>
    <w:rsid w:val="00622D82"/>
    <w:rsid w:val="006405B7"/>
    <w:rsid w:val="006434E7"/>
    <w:rsid w:val="00644A1F"/>
    <w:rsid w:val="00644BC2"/>
    <w:rsid w:val="00645A6D"/>
    <w:rsid w:val="00651FC9"/>
    <w:rsid w:val="0065491C"/>
    <w:rsid w:val="006623EE"/>
    <w:rsid w:val="006626CE"/>
    <w:rsid w:val="00663A86"/>
    <w:rsid w:val="00665684"/>
    <w:rsid w:val="00666524"/>
    <w:rsid w:val="006674C6"/>
    <w:rsid w:val="006718C5"/>
    <w:rsid w:val="00671FE7"/>
    <w:rsid w:val="00676F42"/>
    <w:rsid w:val="006774E8"/>
    <w:rsid w:val="00683D6D"/>
    <w:rsid w:val="00685B74"/>
    <w:rsid w:val="006873C4"/>
    <w:rsid w:val="00687C81"/>
    <w:rsid w:val="0069056C"/>
    <w:rsid w:val="00690D62"/>
    <w:rsid w:val="006A0E14"/>
    <w:rsid w:val="006A5F22"/>
    <w:rsid w:val="006A64C4"/>
    <w:rsid w:val="006B1C7A"/>
    <w:rsid w:val="006B27B1"/>
    <w:rsid w:val="006C04F5"/>
    <w:rsid w:val="006C46C3"/>
    <w:rsid w:val="006C4EBD"/>
    <w:rsid w:val="006D1FCE"/>
    <w:rsid w:val="006D5028"/>
    <w:rsid w:val="006E3DB7"/>
    <w:rsid w:val="006E75B8"/>
    <w:rsid w:val="006F0685"/>
    <w:rsid w:val="006F10AB"/>
    <w:rsid w:val="006F6CF4"/>
    <w:rsid w:val="00701CE6"/>
    <w:rsid w:val="00707190"/>
    <w:rsid w:val="00710CCB"/>
    <w:rsid w:val="0071413E"/>
    <w:rsid w:val="007175A1"/>
    <w:rsid w:val="0071767A"/>
    <w:rsid w:val="007205C8"/>
    <w:rsid w:val="00721AA6"/>
    <w:rsid w:val="00721AD7"/>
    <w:rsid w:val="00727425"/>
    <w:rsid w:val="00733F3F"/>
    <w:rsid w:val="007341D3"/>
    <w:rsid w:val="007358F7"/>
    <w:rsid w:val="00741FB2"/>
    <w:rsid w:val="007464AF"/>
    <w:rsid w:val="00751074"/>
    <w:rsid w:val="007516F0"/>
    <w:rsid w:val="00752865"/>
    <w:rsid w:val="00761DDC"/>
    <w:rsid w:val="0076405A"/>
    <w:rsid w:val="007645E5"/>
    <w:rsid w:val="00764E02"/>
    <w:rsid w:val="00765A74"/>
    <w:rsid w:val="0077173C"/>
    <w:rsid w:val="007836A4"/>
    <w:rsid w:val="007A1AF8"/>
    <w:rsid w:val="007A53AC"/>
    <w:rsid w:val="007A5C61"/>
    <w:rsid w:val="007A62A6"/>
    <w:rsid w:val="007B21CE"/>
    <w:rsid w:val="007B24E3"/>
    <w:rsid w:val="007B5797"/>
    <w:rsid w:val="007B749C"/>
    <w:rsid w:val="007C237F"/>
    <w:rsid w:val="007C2FEF"/>
    <w:rsid w:val="007C70D8"/>
    <w:rsid w:val="007D1BCD"/>
    <w:rsid w:val="007D5A4A"/>
    <w:rsid w:val="007E1399"/>
    <w:rsid w:val="007E1866"/>
    <w:rsid w:val="007F14DD"/>
    <w:rsid w:val="007F2E26"/>
    <w:rsid w:val="007F3A4E"/>
    <w:rsid w:val="007F483B"/>
    <w:rsid w:val="0080189E"/>
    <w:rsid w:val="0081274B"/>
    <w:rsid w:val="0081650A"/>
    <w:rsid w:val="00826901"/>
    <w:rsid w:val="00826EA5"/>
    <w:rsid w:val="008303E9"/>
    <w:rsid w:val="00831FC0"/>
    <w:rsid w:val="00832658"/>
    <w:rsid w:val="00836C84"/>
    <w:rsid w:val="008421DF"/>
    <w:rsid w:val="00844066"/>
    <w:rsid w:val="00844D6E"/>
    <w:rsid w:val="0084506E"/>
    <w:rsid w:val="00854468"/>
    <w:rsid w:val="00855C97"/>
    <w:rsid w:val="00857201"/>
    <w:rsid w:val="00862212"/>
    <w:rsid w:val="00873F73"/>
    <w:rsid w:val="008768F0"/>
    <w:rsid w:val="00877F3B"/>
    <w:rsid w:val="00881218"/>
    <w:rsid w:val="00884655"/>
    <w:rsid w:val="00885659"/>
    <w:rsid w:val="00885C0C"/>
    <w:rsid w:val="00886A3E"/>
    <w:rsid w:val="00886C8B"/>
    <w:rsid w:val="00891578"/>
    <w:rsid w:val="00892B40"/>
    <w:rsid w:val="008A2663"/>
    <w:rsid w:val="008A5850"/>
    <w:rsid w:val="008B15A1"/>
    <w:rsid w:val="008B37D1"/>
    <w:rsid w:val="008B5DFB"/>
    <w:rsid w:val="008B705D"/>
    <w:rsid w:val="008C0C15"/>
    <w:rsid w:val="008C7C1F"/>
    <w:rsid w:val="008D0F91"/>
    <w:rsid w:val="008D0FE7"/>
    <w:rsid w:val="008D3EBC"/>
    <w:rsid w:val="008E0713"/>
    <w:rsid w:val="008F10F1"/>
    <w:rsid w:val="008F2A9E"/>
    <w:rsid w:val="008F2BFF"/>
    <w:rsid w:val="00901ABD"/>
    <w:rsid w:val="00903DAB"/>
    <w:rsid w:val="009040EB"/>
    <w:rsid w:val="009058B6"/>
    <w:rsid w:val="009105AC"/>
    <w:rsid w:val="009120B7"/>
    <w:rsid w:val="00914A8F"/>
    <w:rsid w:val="00915C13"/>
    <w:rsid w:val="009330F4"/>
    <w:rsid w:val="009354E7"/>
    <w:rsid w:val="00944B2A"/>
    <w:rsid w:val="00944CD8"/>
    <w:rsid w:val="00944E38"/>
    <w:rsid w:val="00947730"/>
    <w:rsid w:val="00951490"/>
    <w:rsid w:val="00956566"/>
    <w:rsid w:val="0096095B"/>
    <w:rsid w:val="009665C3"/>
    <w:rsid w:val="00966CE9"/>
    <w:rsid w:val="00966F7F"/>
    <w:rsid w:val="0096714E"/>
    <w:rsid w:val="0096728D"/>
    <w:rsid w:val="00970700"/>
    <w:rsid w:val="00980829"/>
    <w:rsid w:val="00981F38"/>
    <w:rsid w:val="00985D6A"/>
    <w:rsid w:val="00993D18"/>
    <w:rsid w:val="00996149"/>
    <w:rsid w:val="009961B3"/>
    <w:rsid w:val="009A0217"/>
    <w:rsid w:val="009A4A8E"/>
    <w:rsid w:val="009A4B3B"/>
    <w:rsid w:val="009A72C0"/>
    <w:rsid w:val="009B2018"/>
    <w:rsid w:val="009B587E"/>
    <w:rsid w:val="009B60B6"/>
    <w:rsid w:val="009C5BCD"/>
    <w:rsid w:val="009C712D"/>
    <w:rsid w:val="009D0DBB"/>
    <w:rsid w:val="009D6969"/>
    <w:rsid w:val="009E02B7"/>
    <w:rsid w:val="009E66AD"/>
    <w:rsid w:val="009E78A1"/>
    <w:rsid w:val="009F0239"/>
    <w:rsid w:val="009F1E2E"/>
    <w:rsid w:val="00A005A6"/>
    <w:rsid w:val="00A009F3"/>
    <w:rsid w:val="00A12F5B"/>
    <w:rsid w:val="00A1728B"/>
    <w:rsid w:val="00A2059D"/>
    <w:rsid w:val="00A24422"/>
    <w:rsid w:val="00A300D1"/>
    <w:rsid w:val="00A30DDB"/>
    <w:rsid w:val="00A31987"/>
    <w:rsid w:val="00A4058A"/>
    <w:rsid w:val="00A426B7"/>
    <w:rsid w:val="00A528F9"/>
    <w:rsid w:val="00A5350E"/>
    <w:rsid w:val="00A54432"/>
    <w:rsid w:val="00A61665"/>
    <w:rsid w:val="00A61979"/>
    <w:rsid w:val="00A64648"/>
    <w:rsid w:val="00A64F86"/>
    <w:rsid w:val="00A73AFC"/>
    <w:rsid w:val="00A741B3"/>
    <w:rsid w:val="00A77475"/>
    <w:rsid w:val="00A83C67"/>
    <w:rsid w:val="00A848D3"/>
    <w:rsid w:val="00A858B1"/>
    <w:rsid w:val="00A85AFF"/>
    <w:rsid w:val="00A940A6"/>
    <w:rsid w:val="00A95086"/>
    <w:rsid w:val="00A952B4"/>
    <w:rsid w:val="00AA2F02"/>
    <w:rsid w:val="00AA55A8"/>
    <w:rsid w:val="00AB4AE0"/>
    <w:rsid w:val="00AD595D"/>
    <w:rsid w:val="00AD5FDD"/>
    <w:rsid w:val="00AE1F2C"/>
    <w:rsid w:val="00AE400B"/>
    <w:rsid w:val="00AE44F4"/>
    <w:rsid w:val="00AE5348"/>
    <w:rsid w:val="00AE6C94"/>
    <w:rsid w:val="00AF2AEE"/>
    <w:rsid w:val="00AF4CA3"/>
    <w:rsid w:val="00AF54B2"/>
    <w:rsid w:val="00AF5ADC"/>
    <w:rsid w:val="00B016D9"/>
    <w:rsid w:val="00B07EB3"/>
    <w:rsid w:val="00B100CF"/>
    <w:rsid w:val="00B15569"/>
    <w:rsid w:val="00B204C0"/>
    <w:rsid w:val="00B24556"/>
    <w:rsid w:val="00B25A62"/>
    <w:rsid w:val="00B34A95"/>
    <w:rsid w:val="00B34CEB"/>
    <w:rsid w:val="00B40BB5"/>
    <w:rsid w:val="00B42D43"/>
    <w:rsid w:val="00B54A45"/>
    <w:rsid w:val="00B57002"/>
    <w:rsid w:val="00B6188D"/>
    <w:rsid w:val="00B61E05"/>
    <w:rsid w:val="00B65CA0"/>
    <w:rsid w:val="00B72527"/>
    <w:rsid w:val="00B75C0B"/>
    <w:rsid w:val="00B8526A"/>
    <w:rsid w:val="00B870CD"/>
    <w:rsid w:val="00B91644"/>
    <w:rsid w:val="00B92001"/>
    <w:rsid w:val="00B93E14"/>
    <w:rsid w:val="00B94972"/>
    <w:rsid w:val="00B969F5"/>
    <w:rsid w:val="00B96F10"/>
    <w:rsid w:val="00BA2F8C"/>
    <w:rsid w:val="00BA3BB4"/>
    <w:rsid w:val="00BB601F"/>
    <w:rsid w:val="00BC2C6E"/>
    <w:rsid w:val="00BD3FDE"/>
    <w:rsid w:val="00BD6C91"/>
    <w:rsid w:val="00BE1C82"/>
    <w:rsid w:val="00BE3AAB"/>
    <w:rsid w:val="00BF1B0B"/>
    <w:rsid w:val="00BF2341"/>
    <w:rsid w:val="00BF47B1"/>
    <w:rsid w:val="00C020A7"/>
    <w:rsid w:val="00C028B0"/>
    <w:rsid w:val="00C11D26"/>
    <w:rsid w:val="00C12616"/>
    <w:rsid w:val="00C15920"/>
    <w:rsid w:val="00C15EDB"/>
    <w:rsid w:val="00C169BC"/>
    <w:rsid w:val="00C176B2"/>
    <w:rsid w:val="00C177CB"/>
    <w:rsid w:val="00C1799B"/>
    <w:rsid w:val="00C26E12"/>
    <w:rsid w:val="00C26FE9"/>
    <w:rsid w:val="00C270D7"/>
    <w:rsid w:val="00C27D72"/>
    <w:rsid w:val="00C3169E"/>
    <w:rsid w:val="00C33D93"/>
    <w:rsid w:val="00C34CD7"/>
    <w:rsid w:val="00C40266"/>
    <w:rsid w:val="00C43D0B"/>
    <w:rsid w:val="00C449AA"/>
    <w:rsid w:val="00C459F3"/>
    <w:rsid w:val="00C47835"/>
    <w:rsid w:val="00C47FDA"/>
    <w:rsid w:val="00C60EFA"/>
    <w:rsid w:val="00C63A74"/>
    <w:rsid w:val="00C6434C"/>
    <w:rsid w:val="00C6580E"/>
    <w:rsid w:val="00C65F40"/>
    <w:rsid w:val="00C70CB1"/>
    <w:rsid w:val="00C779AE"/>
    <w:rsid w:val="00C80875"/>
    <w:rsid w:val="00C85178"/>
    <w:rsid w:val="00C877D1"/>
    <w:rsid w:val="00C9010A"/>
    <w:rsid w:val="00C9118A"/>
    <w:rsid w:val="00C93838"/>
    <w:rsid w:val="00C94FC0"/>
    <w:rsid w:val="00C97313"/>
    <w:rsid w:val="00CA58F1"/>
    <w:rsid w:val="00CC587C"/>
    <w:rsid w:val="00CD0A6B"/>
    <w:rsid w:val="00CD10DC"/>
    <w:rsid w:val="00CD3D8D"/>
    <w:rsid w:val="00CD5246"/>
    <w:rsid w:val="00CE3654"/>
    <w:rsid w:val="00CE6302"/>
    <w:rsid w:val="00CE6851"/>
    <w:rsid w:val="00D01DF5"/>
    <w:rsid w:val="00D05DFF"/>
    <w:rsid w:val="00D05FC1"/>
    <w:rsid w:val="00D07831"/>
    <w:rsid w:val="00D0792C"/>
    <w:rsid w:val="00D111C1"/>
    <w:rsid w:val="00D24B40"/>
    <w:rsid w:val="00D24C19"/>
    <w:rsid w:val="00D270E3"/>
    <w:rsid w:val="00D31422"/>
    <w:rsid w:val="00D31E9D"/>
    <w:rsid w:val="00D43B66"/>
    <w:rsid w:val="00D5138E"/>
    <w:rsid w:val="00D54739"/>
    <w:rsid w:val="00D5548B"/>
    <w:rsid w:val="00D62D9E"/>
    <w:rsid w:val="00D6308F"/>
    <w:rsid w:val="00D635D6"/>
    <w:rsid w:val="00D63C69"/>
    <w:rsid w:val="00D67CC4"/>
    <w:rsid w:val="00D759BF"/>
    <w:rsid w:val="00D762B7"/>
    <w:rsid w:val="00D812DA"/>
    <w:rsid w:val="00D827E8"/>
    <w:rsid w:val="00D85ACF"/>
    <w:rsid w:val="00D92FA3"/>
    <w:rsid w:val="00D95400"/>
    <w:rsid w:val="00D96112"/>
    <w:rsid w:val="00D976FE"/>
    <w:rsid w:val="00DA1908"/>
    <w:rsid w:val="00DB176C"/>
    <w:rsid w:val="00DB2D76"/>
    <w:rsid w:val="00DB517E"/>
    <w:rsid w:val="00DC0E76"/>
    <w:rsid w:val="00DC12B5"/>
    <w:rsid w:val="00DC22B7"/>
    <w:rsid w:val="00DC6628"/>
    <w:rsid w:val="00DD269F"/>
    <w:rsid w:val="00DD290D"/>
    <w:rsid w:val="00DD60C7"/>
    <w:rsid w:val="00DE0C1C"/>
    <w:rsid w:val="00DF16D1"/>
    <w:rsid w:val="00DF4272"/>
    <w:rsid w:val="00DF5D5A"/>
    <w:rsid w:val="00E04FD1"/>
    <w:rsid w:val="00E1375C"/>
    <w:rsid w:val="00E25CBB"/>
    <w:rsid w:val="00E26EBC"/>
    <w:rsid w:val="00E27A6E"/>
    <w:rsid w:val="00E33EE6"/>
    <w:rsid w:val="00E34DCF"/>
    <w:rsid w:val="00E35449"/>
    <w:rsid w:val="00E4025C"/>
    <w:rsid w:val="00E46DBA"/>
    <w:rsid w:val="00E4728A"/>
    <w:rsid w:val="00E51EA6"/>
    <w:rsid w:val="00E55859"/>
    <w:rsid w:val="00E62311"/>
    <w:rsid w:val="00E6508F"/>
    <w:rsid w:val="00E819BD"/>
    <w:rsid w:val="00E81A99"/>
    <w:rsid w:val="00E822F0"/>
    <w:rsid w:val="00E965F3"/>
    <w:rsid w:val="00EA1272"/>
    <w:rsid w:val="00EA17C9"/>
    <w:rsid w:val="00EA3C55"/>
    <w:rsid w:val="00EA3C8D"/>
    <w:rsid w:val="00EA3E15"/>
    <w:rsid w:val="00EA7248"/>
    <w:rsid w:val="00EA7568"/>
    <w:rsid w:val="00EB1299"/>
    <w:rsid w:val="00EB14CE"/>
    <w:rsid w:val="00EB2530"/>
    <w:rsid w:val="00EB3A2B"/>
    <w:rsid w:val="00EB670F"/>
    <w:rsid w:val="00ED6F28"/>
    <w:rsid w:val="00EE30E4"/>
    <w:rsid w:val="00EE3210"/>
    <w:rsid w:val="00EF3EF0"/>
    <w:rsid w:val="00EF4F29"/>
    <w:rsid w:val="00EF723D"/>
    <w:rsid w:val="00F00279"/>
    <w:rsid w:val="00F00F00"/>
    <w:rsid w:val="00F039FF"/>
    <w:rsid w:val="00F21ED8"/>
    <w:rsid w:val="00F24635"/>
    <w:rsid w:val="00F24641"/>
    <w:rsid w:val="00F26AFE"/>
    <w:rsid w:val="00F32F91"/>
    <w:rsid w:val="00F4475B"/>
    <w:rsid w:val="00F4782E"/>
    <w:rsid w:val="00F479BC"/>
    <w:rsid w:val="00F51183"/>
    <w:rsid w:val="00F5160F"/>
    <w:rsid w:val="00F63739"/>
    <w:rsid w:val="00F63C25"/>
    <w:rsid w:val="00F66A2E"/>
    <w:rsid w:val="00F71B0D"/>
    <w:rsid w:val="00F72644"/>
    <w:rsid w:val="00F7266B"/>
    <w:rsid w:val="00F7310F"/>
    <w:rsid w:val="00F91795"/>
    <w:rsid w:val="00F97A52"/>
    <w:rsid w:val="00F97BA0"/>
    <w:rsid w:val="00FA0D68"/>
    <w:rsid w:val="00FA5152"/>
    <w:rsid w:val="00FB1607"/>
    <w:rsid w:val="00FC08D4"/>
    <w:rsid w:val="00FC118B"/>
    <w:rsid w:val="00FC19F5"/>
    <w:rsid w:val="00FC6BD0"/>
    <w:rsid w:val="00FD08C4"/>
    <w:rsid w:val="00FD3B20"/>
    <w:rsid w:val="00FD7394"/>
    <w:rsid w:val="00FE08B3"/>
    <w:rsid w:val="00FE12F6"/>
    <w:rsid w:val="00FE3968"/>
    <w:rsid w:val="00FF0866"/>
    <w:rsid w:val="00FF0D9D"/>
    <w:rsid w:val="00FF355F"/>
    <w:rsid w:val="00FF38E0"/>
    <w:rsid w:val="00FF4C62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CB1F4-3F32-4871-A932-391000C0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7173C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2"/>
      <w:sz w:val="22"/>
      <w:szCs w:val="22"/>
    </w:rPr>
  </w:style>
  <w:style w:type="paragraph" w:styleId="HTML">
    <w:name w:val="HTML Preformatted"/>
    <w:basedOn w:val="a"/>
    <w:link w:val="HTML0"/>
    <w:uiPriority w:val="99"/>
    <w:rsid w:val="00FA0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locked/>
    <w:rPr>
      <w:rFonts w:ascii="Courier New" w:hAnsi="Courier New"/>
      <w:sz w:val="20"/>
    </w:rPr>
  </w:style>
  <w:style w:type="paragraph" w:styleId="a4">
    <w:name w:val="Balloon Text"/>
    <w:basedOn w:val="a"/>
    <w:link w:val="a5"/>
    <w:uiPriority w:val="99"/>
    <w:semiHidden/>
    <w:rsid w:val="008B15A1"/>
    <w:rPr>
      <w:rFonts w:ascii="Arial" w:eastAsia="ＭＳ ゴシック" w:hAnsi="Arial"/>
      <w:kern w:val="0"/>
      <w:sz w:val="2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/>
      <w:sz w:val="2"/>
    </w:rPr>
  </w:style>
  <w:style w:type="paragraph" w:styleId="a6">
    <w:name w:val="header"/>
    <w:basedOn w:val="a"/>
    <w:link w:val="a7"/>
    <w:uiPriority w:val="99"/>
    <w:rsid w:val="00290B65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ヘッダー (文字)"/>
    <w:link w:val="a6"/>
    <w:uiPriority w:val="99"/>
    <w:locked/>
    <w:rsid w:val="00290B65"/>
    <w:rPr>
      <w:kern w:val="2"/>
      <w:sz w:val="24"/>
    </w:rPr>
  </w:style>
  <w:style w:type="paragraph" w:styleId="a8">
    <w:name w:val="footer"/>
    <w:basedOn w:val="a"/>
    <w:link w:val="a9"/>
    <w:uiPriority w:val="99"/>
    <w:rsid w:val="00290B65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9">
    <w:name w:val="フッター (文字)"/>
    <w:link w:val="a8"/>
    <w:uiPriority w:val="99"/>
    <w:locked/>
    <w:rsid w:val="00290B65"/>
    <w:rPr>
      <w:kern w:val="2"/>
      <w:sz w:val="24"/>
    </w:rPr>
  </w:style>
  <w:style w:type="table" w:styleId="aa">
    <w:name w:val="Table Grid"/>
    <w:basedOn w:val="a1"/>
    <w:uiPriority w:val="99"/>
    <w:rsid w:val="0028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A848D3"/>
    <w:rPr>
      <w:sz w:val="24"/>
    </w:rPr>
  </w:style>
  <w:style w:type="character" w:customStyle="1" w:styleId="ac">
    <w:name w:val="日付 (文字)"/>
    <w:link w:val="ab"/>
    <w:uiPriority w:val="99"/>
    <w:locked/>
    <w:rsid w:val="00A848D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6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6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amoto\Documents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B837-4ABE-453D-86EA-A6B4548D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5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阿蘇山中岳第一火口噴火に伴う降灰の状況と土壌改良の考え方</vt:lpstr>
    </vt:vector>
  </TitlesOfParts>
  <Company>Toshiba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阿蘇山中岳第一火口噴火に伴う降灰の状況と土壌改良の考え方</dc:title>
  <dc:creator>kumamoto</dc:creator>
  <dc:description>農業技術支援室情報</dc:description>
  <cp:lastModifiedBy>普及事業 協議会</cp:lastModifiedBy>
  <cp:revision>3</cp:revision>
  <cp:lastPrinted>2020-11-16T02:50:00Z</cp:lastPrinted>
  <dcterms:created xsi:type="dcterms:W3CDTF">2020-12-15T04:15:00Z</dcterms:created>
  <dcterms:modified xsi:type="dcterms:W3CDTF">2020-12-15T04:18:00Z</dcterms:modified>
</cp:coreProperties>
</file>